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diagrams/layout1.xml" ContentType="application/vnd.openxmlformats-officedocument.drawingml.diagramLayou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93" w:rsidRPr="002B3013" w:rsidRDefault="002B3013" w:rsidP="002B3013">
      <w:pPr>
        <w:pStyle w:val="Title"/>
        <w:rPr>
          <w:rFonts w:ascii="Arial" w:hAnsi="Arial" w:cs="Arial"/>
        </w:rPr>
      </w:pPr>
      <w:r w:rsidRPr="002B3013">
        <w:rPr>
          <w:rFonts w:ascii="Arial" w:hAnsi="Arial" w:cs="Aria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0400" cy="865505"/>
            <wp:effectExtent l="0" t="0" r="6350" b="0"/>
            <wp:wrapTight wrapText="bothSides">
              <wp:wrapPolygon edited="0">
                <wp:start x="0" y="0"/>
                <wp:lineTo x="0" y="20919"/>
                <wp:lineTo x="21185" y="20919"/>
                <wp:lineTo x="21185" y="0"/>
                <wp:lineTo x="0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3013">
        <w:rPr>
          <w:rFonts w:ascii="Arial" w:hAnsi="Arial" w:cs="Arial"/>
        </w:rPr>
        <w:t>Merrimac State High School</w:t>
      </w:r>
    </w:p>
    <w:p w:rsidR="002B3013" w:rsidRDefault="002B3013" w:rsidP="002B3013">
      <w:pPr>
        <w:pStyle w:val="Title"/>
        <w:rPr>
          <w:rFonts w:ascii="Arial" w:hAnsi="Arial" w:cs="Arial"/>
          <w:sz w:val="28"/>
        </w:rPr>
      </w:pPr>
      <w:r w:rsidRPr="002B3013">
        <w:rPr>
          <w:rFonts w:ascii="Arial" w:hAnsi="Arial" w:cs="Arial"/>
          <w:sz w:val="28"/>
        </w:rPr>
        <w:t xml:space="preserve">Access Arrangements and Reasonable Adjustments (AARA) </w:t>
      </w:r>
    </w:p>
    <w:p w:rsidR="002B3013" w:rsidRPr="002B3013" w:rsidRDefault="002B3013" w:rsidP="002B3013">
      <w:pPr>
        <w:pStyle w:val="Title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Fact Sheet</w:t>
      </w:r>
    </w:p>
    <w:p w:rsidR="002B3013" w:rsidRPr="002B3013" w:rsidRDefault="002B3013" w:rsidP="002B3013">
      <w:pPr>
        <w:rPr>
          <w:rFonts w:ascii="Arial" w:hAnsi="Arial" w:cs="Arial"/>
        </w:rPr>
      </w:pPr>
    </w:p>
    <w:p w:rsidR="002B3013" w:rsidRPr="001061EF" w:rsidRDefault="002B3013" w:rsidP="002B3013">
      <w:pPr>
        <w:jc w:val="both"/>
        <w:rPr>
          <w:rFonts w:ascii="Arial" w:hAnsi="Arial" w:cs="Arial"/>
          <w:sz w:val="24"/>
        </w:rPr>
      </w:pPr>
      <w:r w:rsidRPr="001061EF">
        <w:rPr>
          <w:rFonts w:ascii="Arial" w:hAnsi="Arial" w:cs="Arial"/>
          <w:sz w:val="24"/>
        </w:rPr>
        <w:t xml:space="preserve">This fact sheet provides information about the AARA process. The Queensland Curriculum and Assessment Authority (QCAA) recognises that some students have disability, impairment and/or medical conditions, or experience other circumstances that may be a barrier to their performance in assessment. Access arrangements and reasonable adjustments (AARA) </w:t>
      </w:r>
      <w:proofErr w:type="gramStart"/>
      <w:r w:rsidRPr="001061EF">
        <w:rPr>
          <w:rFonts w:ascii="Arial" w:hAnsi="Arial" w:cs="Arial"/>
          <w:sz w:val="24"/>
        </w:rPr>
        <w:t>are designed</w:t>
      </w:r>
      <w:proofErr w:type="gramEnd"/>
      <w:r w:rsidRPr="001061EF">
        <w:rPr>
          <w:rFonts w:ascii="Arial" w:hAnsi="Arial" w:cs="Arial"/>
          <w:sz w:val="24"/>
        </w:rPr>
        <w:t xml:space="preserve"> to assist these students through minimising barriers for eligible students to demonstrate their learning, knowledge and skill in assessment.</w:t>
      </w:r>
    </w:p>
    <w:p w:rsidR="002B3013" w:rsidRPr="001061EF" w:rsidRDefault="002B3013" w:rsidP="002B3013">
      <w:pPr>
        <w:pBdr>
          <w:top w:val="single" w:sz="4" w:space="1" w:color="auto"/>
        </w:pBdr>
        <w:jc w:val="both"/>
        <w:rPr>
          <w:rFonts w:ascii="Arial" w:hAnsi="Arial" w:cs="Arial"/>
          <w:sz w:val="24"/>
        </w:rPr>
      </w:pPr>
      <w:r w:rsidRPr="001061EF">
        <w:rPr>
          <w:rFonts w:ascii="Arial" w:hAnsi="Arial" w:cs="Arial"/>
          <w:sz w:val="24"/>
        </w:rPr>
        <w:t>Guidelines stipulate that schools make decisions about AARA for Units 1 and 2 (Year 11). They ensure that for Applied, Applied (Essential) and General subjects, the AARA implemented for an eligible student for assessment in Units 1 and 2 are aligned to those that are available for summative assessment in Units 3 and 4 (Year 12).</w:t>
      </w:r>
    </w:p>
    <w:p w:rsidR="002B3013" w:rsidRPr="00EE1E24" w:rsidRDefault="002B3013" w:rsidP="00EE1E24">
      <w:pPr>
        <w:jc w:val="both"/>
        <w:rPr>
          <w:rFonts w:ascii="Arial" w:hAnsi="Arial" w:cs="Arial"/>
          <w:b/>
          <w:sz w:val="24"/>
        </w:rPr>
      </w:pPr>
      <w:r w:rsidRPr="00EE1E24">
        <w:rPr>
          <w:rFonts w:ascii="Arial" w:hAnsi="Arial" w:cs="Arial"/>
          <w:b/>
          <w:sz w:val="24"/>
        </w:rPr>
        <w:t xml:space="preserve">The provision of AARA for assessment in Units 1 and 2 by a school is not a guarantee that students </w:t>
      </w:r>
      <w:proofErr w:type="gramStart"/>
      <w:r w:rsidRPr="00EE1E24">
        <w:rPr>
          <w:rFonts w:ascii="Arial" w:hAnsi="Arial" w:cs="Arial"/>
          <w:b/>
          <w:sz w:val="24"/>
        </w:rPr>
        <w:t>will be provided</w:t>
      </w:r>
      <w:proofErr w:type="gramEnd"/>
      <w:r w:rsidRPr="00EE1E24">
        <w:rPr>
          <w:rFonts w:ascii="Arial" w:hAnsi="Arial" w:cs="Arial"/>
          <w:b/>
          <w:sz w:val="24"/>
        </w:rPr>
        <w:t xml:space="preserve"> the same access or the same adjustments for assessment in Units 3 and 4.</w:t>
      </w:r>
      <w:bookmarkStart w:id="0" w:name="_GoBack"/>
      <w:bookmarkEnd w:id="0"/>
    </w:p>
    <w:p w:rsidR="001061EF" w:rsidRPr="001061EF" w:rsidRDefault="001061EF" w:rsidP="00EE1E24">
      <w:pPr>
        <w:pBdr>
          <w:top w:val="single" w:sz="4" w:space="1" w:color="auto"/>
        </w:pBdr>
        <w:jc w:val="both"/>
        <w:rPr>
          <w:rFonts w:ascii="Arial" w:hAnsi="Arial" w:cs="Arial"/>
          <w:b/>
          <w:sz w:val="24"/>
        </w:rPr>
      </w:pPr>
      <w:r w:rsidRPr="001061EF">
        <w:rPr>
          <w:rFonts w:ascii="Arial" w:hAnsi="Arial" w:cs="Arial"/>
          <w:b/>
          <w:sz w:val="24"/>
        </w:rPr>
        <w:t>Steps to Access AARA</w:t>
      </w:r>
    </w:p>
    <w:p w:rsidR="002B3013" w:rsidRPr="001061EF" w:rsidRDefault="002B3013" w:rsidP="002B3013">
      <w:pPr>
        <w:jc w:val="both"/>
        <w:rPr>
          <w:rFonts w:ascii="Arial" w:hAnsi="Arial" w:cs="Arial"/>
          <w:sz w:val="24"/>
        </w:rPr>
      </w:pPr>
      <w:r w:rsidRPr="001061EF">
        <w:rPr>
          <w:rFonts w:ascii="Arial" w:hAnsi="Arial" w:cs="Arial"/>
          <w:noProof/>
          <w:sz w:val="24"/>
        </w:rPr>
        <w:drawing>
          <wp:inline distT="0" distB="0" distL="0" distR="0">
            <wp:extent cx="6623050" cy="3594100"/>
            <wp:effectExtent l="19050" t="0" r="25400" b="254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2B3013" w:rsidRPr="001061EF" w:rsidRDefault="001061EF" w:rsidP="00EE1E24">
      <w:pPr>
        <w:pBdr>
          <w:top w:val="single" w:sz="4" w:space="1" w:color="auto"/>
        </w:pBdr>
        <w:spacing w:before="120" w:after="120"/>
        <w:jc w:val="both"/>
        <w:rPr>
          <w:rFonts w:ascii="Arial" w:hAnsi="Arial" w:cs="Arial"/>
          <w:b/>
          <w:sz w:val="24"/>
        </w:rPr>
      </w:pPr>
      <w:r w:rsidRPr="001061EF">
        <w:rPr>
          <w:rFonts w:ascii="Arial" w:hAnsi="Arial" w:cs="Arial"/>
          <w:b/>
          <w:sz w:val="24"/>
        </w:rPr>
        <w:t>Ineligibility</w:t>
      </w:r>
    </w:p>
    <w:p w:rsidR="001061EF" w:rsidRPr="001061EF" w:rsidRDefault="001061EF" w:rsidP="001061EF">
      <w:pPr>
        <w:pBdr>
          <w:top w:val="single" w:sz="4" w:space="1" w:color="auto"/>
        </w:pBdr>
        <w:jc w:val="both"/>
        <w:rPr>
          <w:rFonts w:ascii="Arial" w:hAnsi="Arial" w:cs="Arial"/>
          <w:sz w:val="24"/>
        </w:rPr>
      </w:pPr>
      <w:r w:rsidRPr="001061EF">
        <w:rPr>
          <w:rFonts w:ascii="Arial" w:hAnsi="Arial" w:cs="Arial"/>
          <w:sz w:val="24"/>
        </w:rPr>
        <w:t>Students are not eligible for AARA on the following grounds:</w:t>
      </w:r>
    </w:p>
    <w:p w:rsidR="001061EF" w:rsidRPr="001061EF" w:rsidRDefault="001061EF" w:rsidP="001061EF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sz w:val="24"/>
        </w:rPr>
      </w:pPr>
      <w:r w:rsidRPr="001061EF">
        <w:rPr>
          <w:rFonts w:ascii="Arial" w:hAnsi="Arial" w:cs="Arial"/>
          <w:sz w:val="24"/>
        </w:rPr>
        <w:t xml:space="preserve">• </w:t>
      </w:r>
      <w:proofErr w:type="gramStart"/>
      <w:r w:rsidRPr="001061EF">
        <w:rPr>
          <w:rFonts w:ascii="Arial" w:hAnsi="Arial" w:cs="Arial"/>
          <w:sz w:val="24"/>
        </w:rPr>
        <w:t>unfamiliarity</w:t>
      </w:r>
      <w:proofErr w:type="gramEnd"/>
      <w:r w:rsidRPr="001061EF">
        <w:rPr>
          <w:rFonts w:ascii="Arial" w:hAnsi="Arial" w:cs="Arial"/>
          <w:sz w:val="24"/>
        </w:rPr>
        <w:t xml:space="preserve"> with the English language</w:t>
      </w:r>
    </w:p>
    <w:p w:rsidR="001061EF" w:rsidRPr="001061EF" w:rsidRDefault="001061EF" w:rsidP="001061EF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sz w:val="24"/>
        </w:rPr>
      </w:pPr>
      <w:r w:rsidRPr="001061EF">
        <w:rPr>
          <w:rFonts w:ascii="Arial" w:hAnsi="Arial" w:cs="Arial"/>
          <w:sz w:val="24"/>
        </w:rPr>
        <w:t xml:space="preserve">• </w:t>
      </w:r>
      <w:proofErr w:type="gramStart"/>
      <w:r w:rsidRPr="001061EF">
        <w:rPr>
          <w:rFonts w:ascii="Arial" w:hAnsi="Arial" w:cs="Arial"/>
          <w:sz w:val="24"/>
        </w:rPr>
        <w:t>teacher</w:t>
      </w:r>
      <w:proofErr w:type="gramEnd"/>
      <w:r w:rsidRPr="001061EF">
        <w:rPr>
          <w:rFonts w:ascii="Arial" w:hAnsi="Arial" w:cs="Arial"/>
          <w:sz w:val="24"/>
        </w:rPr>
        <w:t xml:space="preserve"> absence or other teacher-related difficulties</w:t>
      </w:r>
    </w:p>
    <w:p w:rsidR="001061EF" w:rsidRPr="001061EF" w:rsidRDefault="001061EF" w:rsidP="001061EF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sz w:val="24"/>
        </w:rPr>
      </w:pPr>
      <w:r w:rsidRPr="001061EF">
        <w:rPr>
          <w:rFonts w:ascii="Arial" w:hAnsi="Arial" w:cs="Arial"/>
          <w:sz w:val="24"/>
        </w:rPr>
        <w:t>• matters that the student could have avoided (e.g. misreading an examination timetable, misreading instructions in examinations)</w:t>
      </w:r>
    </w:p>
    <w:p w:rsidR="001061EF" w:rsidRPr="001061EF" w:rsidRDefault="001061EF" w:rsidP="001061EF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sz w:val="24"/>
        </w:rPr>
      </w:pPr>
      <w:r w:rsidRPr="001061EF">
        <w:rPr>
          <w:rFonts w:ascii="Arial" w:hAnsi="Arial" w:cs="Arial"/>
          <w:sz w:val="24"/>
        </w:rPr>
        <w:t xml:space="preserve">• </w:t>
      </w:r>
      <w:proofErr w:type="gramStart"/>
      <w:r w:rsidRPr="001061EF">
        <w:rPr>
          <w:rFonts w:ascii="Arial" w:hAnsi="Arial" w:cs="Arial"/>
          <w:sz w:val="24"/>
        </w:rPr>
        <w:t>matters</w:t>
      </w:r>
      <w:proofErr w:type="gramEnd"/>
      <w:r w:rsidRPr="001061EF">
        <w:rPr>
          <w:rFonts w:ascii="Arial" w:hAnsi="Arial" w:cs="Arial"/>
          <w:sz w:val="24"/>
        </w:rPr>
        <w:t xml:space="preserve"> of the student’s or parent’s/carer’s own choosing (e.g. family holidays)</w:t>
      </w:r>
    </w:p>
    <w:p w:rsidR="001061EF" w:rsidRPr="00EE1E24" w:rsidRDefault="001061EF" w:rsidP="00EE1E24">
      <w:pPr>
        <w:pBdr>
          <w:top w:val="single" w:sz="4" w:space="1" w:color="auto"/>
        </w:pBdr>
        <w:spacing w:after="0"/>
        <w:jc w:val="both"/>
        <w:rPr>
          <w:rFonts w:ascii="Arial" w:hAnsi="Arial" w:cs="Arial"/>
          <w:sz w:val="24"/>
        </w:rPr>
      </w:pPr>
      <w:r w:rsidRPr="001061EF">
        <w:rPr>
          <w:rFonts w:ascii="Arial" w:hAnsi="Arial" w:cs="Arial"/>
          <w:sz w:val="24"/>
        </w:rPr>
        <w:t>• matters that the school could have avoided (e.g. incorrect enrolment in a subject).</w:t>
      </w:r>
    </w:p>
    <w:sectPr w:rsidR="001061EF" w:rsidRPr="00EE1E24" w:rsidSect="002B30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13"/>
    <w:rsid w:val="001061EF"/>
    <w:rsid w:val="002B3013"/>
    <w:rsid w:val="00AE3493"/>
    <w:rsid w:val="00EE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45EE7"/>
  <w15:chartTrackingRefBased/>
  <w15:docId w15:val="{5AD5B76D-95A1-45A1-A78B-B52E2575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30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301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diagramDrawing" Target="diagrams/drawing1.xml"/><Relationship Id="rId14" Type="http://schemas.openxmlformats.org/officeDocument/2006/relationships/customXml" Target="../customXml/item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B71160-4556-45FD-B866-895EA02038AB}" type="doc">
      <dgm:prSet loTypeId="urn:microsoft.com/office/officeart/2005/8/layout/vProcess5" loCatId="process" qsTypeId="urn:microsoft.com/office/officeart/2005/8/quickstyle/simple1" qsCatId="simple" csTypeId="urn:microsoft.com/office/officeart/2005/8/colors/accent2_1" csCatId="accent2" phldr="1"/>
      <dgm:spPr/>
    </dgm:pt>
    <dgm:pt modelId="{553CC81F-028D-459C-9045-C815CBCD7128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1. Class teacher refers all student and/or guardian AARA enquiries to Head of Department - Senior School to collect AARA Application </a:t>
          </a:r>
        </a:p>
      </dgm:t>
    </dgm:pt>
    <dgm:pt modelId="{728C01F7-EB42-4091-991D-D5541BA06BDC}" type="parTrans" cxnId="{8F8C67DB-D81B-4E3D-BADD-88DCC8A3EE67}">
      <dgm:prSet/>
      <dgm:spPr/>
      <dgm:t>
        <a:bodyPr/>
        <a:lstStyle/>
        <a:p>
          <a:endParaRPr lang="en-US"/>
        </a:p>
      </dgm:t>
    </dgm:pt>
    <dgm:pt modelId="{3492782F-DDE7-4719-BDA6-FAA36D1816AE}" type="sibTrans" cxnId="{8F8C67DB-D81B-4E3D-BADD-88DCC8A3EE67}">
      <dgm:prSet/>
      <dgm:spPr/>
      <dgm:t>
        <a:bodyPr/>
        <a:lstStyle/>
        <a:p>
          <a:endParaRPr lang="en-US"/>
        </a:p>
      </dgm:t>
    </dgm:pt>
    <dgm:pt modelId="{38B59BFC-62A2-421C-9821-060B1DA652BD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2. Guidance Officer receives AARA application and supporting documents to establish eligibility and meet QCAA submission dates. School contacts parents if further evidence is required.</a:t>
          </a:r>
        </a:p>
      </dgm:t>
    </dgm:pt>
    <dgm:pt modelId="{09EBB0E6-B193-42C1-A466-A17576806CAC}" type="parTrans" cxnId="{30460362-1E2F-4B94-B728-716DDFDE2A96}">
      <dgm:prSet/>
      <dgm:spPr/>
      <dgm:t>
        <a:bodyPr/>
        <a:lstStyle/>
        <a:p>
          <a:endParaRPr lang="en-US"/>
        </a:p>
      </dgm:t>
    </dgm:pt>
    <dgm:pt modelId="{732D257C-2743-4C5C-A830-949028247C92}" type="sibTrans" cxnId="{30460362-1E2F-4B94-B728-716DDFDE2A96}">
      <dgm:prSet/>
      <dgm:spPr/>
      <dgm:t>
        <a:bodyPr/>
        <a:lstStyle/>
        <a:p>
          <a:endParaRPr lang="en-US"/>
        </a:p>
      </dgm:t>
    </dgm:pt>
    <dgm:pt modelId="{2B67C28B-BB8C-4F99-BB23-05601A7ACB08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3. Guidance Officer relays confirmation of eligibility for AARA to subject Head of Department and teachers using AARA template for implementation.  </a:t>
          </a:r>
        </a:p>
      </dgm:t>
    </dgm:pt>
    <dgm:pt modelId="{7C88A93A-26DB-48E8-B190-AC48F548C5F1}" type="parTrans" cxnId="{91F34F0C-7166-4AF6-AEB6-78B2495C8227}">
      <dgm:prSet/>
      <dgm:spPr/>
      <dgm:t>
        <a:bodyPr/>
        <a:lstStyle/>
        <a:p>
          <a:endParaRPr lang="en-US"/>
        </a:p>
      </dgm:t>
    </dgm:pt>
    <dgm:pt modelId="{B211293F-41D8-4F94-AECE-B96ED6A026B0}" type="sibTrans" cxnId="{91F34F0C-7166-4AF6-AEB6-78B2495C8227}">
      <dgm:prSet/>
      <dgm:spPr/>
      <dgm:t>
        <a:bodyPr/>
        <a:lstStyle/>
        <a:p>
          <a:endParaRPr lang="en-US"/>
        </a:p>
      </dgm:t>
    </dgm:pt>
    <dgm:pt modelId="{8564DC29-B5D5-4E56-8442-E046BBC78162}">
      <dgm:prSet phldrT="[Text]"/>
      <dgm:spPr/>
      <dgm:t>
        <a:bodyPr/>
        <a:lstStyle/>
        <a:p>
          <a:r>
            <a:rPr lang="en-US">
              <a:latin typeface="Arial" panose="020B0604020202020204" pitchFamily="34" charset="0"/>
              <a:cs typeface="Arial" panose="020B0604020202020204" pitchFamily="34" charset="0"/>
            </a:rPr>
            <a:t>4. Guidance Officer notifies student and guardian of AARA outcome. School retains supporting documentation</a:t>
          </a:r>
        </a:p>
      </dgm:t>
    </dgm:pt>
    <dgm:pt modelId="{ED7564FC-6B1E-4A74-9BC3-503FE22DDCF7}" type="parTrans" cxnId="{06C70B71-0555-48D7-8642-708CB9456334}">
      <dgm:prSet/>
      <dgm:spPr/>
      <dgm:t>
        <a:bodyPr/>
        <a:lstStyle/>
        <a:p>
          <a:endParaRPr lang="en-US"/>
        </a:p>
      </dgm:t>
    </dgm:pt>
    <dgm:pt modelId="{EF351777-6FBD-40E8-8F69-3D3C19FEFEE3}" type="sibTrans" cxnId="{06C70B71-0555-48D7-8642-708CB9456334}">
      <dgm:prSet/>
      <dgm:spPr/>
      <dgm:t>
        <a:bodyPr/>
        <a:lstStyle/>
        <a:p>
          <a:endParaRPr lang="en-US"/>
        </a:p>
      </dgm:t>
    </dgm:pt>
    <dgm:pt modelId="{3D757B1A-14A2-4C63-957B-AA09E268FF9A}" type="pres">
      <dgm:prSet presAssocID="{19B71160-4556-45FD-B866-895EA02038AB}" presName="outerComposite" presStyleCnt="0">
        <dgm:presLayoutVars>
          <dgm:chMax val="5"/>
          <dgm:dir/>
          <dgm:resizeHandles val="exact"/>
        </dgm:presLayoutVars>
      </dgm:prSet>
      <dgm:spPr/>
    </dgm:pt>
    <dgm:pt modelId="{6ADEA09C-3871-4E6C-94BD-E9292D656ACD}" type="pres">
      <dgm:prSet presAssocID="{19B71160-4556-45FD-B866-895EA02038AB}" presName="dummyMaxCanvas" presStyleCnt="0">
        <dgm:presLayoutVars/>
      </dgm:prSet>
      <dgm:spPr/>
    </dgm:pt>
    <dgm:pt modelId="{B73B3A07-F5AF-492B-A0BC-AA2FA8BFAC5A}" type="pres">
      <dgm:prSet presAssocID="{19B71160-4556-45FD-B866-895EA02038AB}" presName="FourNodes_1" presStyleLbl="node1" presStyleIdx="0" presStyleCnt="4">
        <dgm:presLayoutVars>
          <dgm:bulletEnabled val="1"/>
        </dgm:presLayoutVars>
      </dgm:prSet>
      <dgm:spPr/>
    </dgm:pt>
    <dgm:pt modelId="{AEA6B048-CA1B-4FC2-AC38-95AB9173ED48}" type="pres">
      <dgm:prSet presAssocID="{19B71160-4556-45FD-B866-895EA02038AB}" presName="FourNodes_2" presStyleLbl="node1" presStyleIdx="1" presStyleCnt="4">
        <dgm:presLayoutVars>
          <dgm:bulletEnabled val="1"/>
        </dgm:presLayoutVars>
      </dgm:prSet>
      <dgm:spPr/>
    </dgm:pt>
    <dgm:pt modelId="{213FD813-4B4C-4D1E-8627-1CD1427E5D9F}" type="pres">
      <dgm:prSet presAssocID="{19B71160-4556-45FD-B866-895EA02038AB}" presName="FourNodes_3" presStyleLbl="node1" presStyleIdx="2" presStyleCnt="4">
        <dgm:presLayoutVars>
          <dgm:bulletEnabled val="1"/>
        </dgm:presLayoutVars>
      </dgm:prSet>
      <dgm:spPr/>
    </dgm:pt>
    <dgm:pt modelId="{C4281B1D-E6BB-48FF-B25E-0E5879CCD177}" type="pres">
      <dgm:prSet presAssocID="{19B71160-4556-45FD-B866-895EA02038AB}" presName="FourNodes_4" presStyleLbl="node1" presStyleIdx="3" presStyleCnt="4">
        <dgm:presLayoutVars>
          <dgm:bulletEnabled val="1"/>
        </dgm:presLayoutVars>
      </dgm:prSet>
      <dgm:spPr/>
    </dgm:pt>
    <dgm:pt modelId="{AB7D7DA6-4B10-4A96-B39E-BA3B7C339938}" type="pres">
      <dgm:prSet presAssocID="{19B71160-4556-45FD-B866-895EA02038AB}" presName="FourConn_1-2" presStyleLbl="fgAccFollowNode1" presStyleIdx="0" presStyleCnt="3">
        <dgm:presLayoutVars>
          <dgm:bulletEnabled val="1"/>
        </dgm:presLayoutVars>
      </dgm:prSet>
      <dgm:spPr/>
    </dgm:pt>
    <dgm:pt modelId="{B73A0A15-E429-452E-86E8-717E650CAA05}" type="pres">
      <dgm:prSet presAssocID="{19B71160-4556-45FD-B866-895EA02038AB}" presName="FourConn_2-3" presStyleLbl="fgAccFollowNode1" presStyleIdx="1" presStyleCnt="3">
        <dgm:presLayoutVars>
          <dgm:bulletEnabled val="1"/>
        </dgm:presLayoutVars>
      </dgm:prSet>
      <dgm:spPr/>
    </dgm:pt>
    <dgm:pt modelId="{98213136-3837-442C-BC80-92276C2041F0}" type="pres">
      <dgm:prSet presAssocID="{19B71160-4556-45FD-B866-895EA02038AB}" presName="FourConn_3-4" presStyleLbl="fgAccFollowNode1" presStyleIdx="2" presStyleCnt="3">
        <dgm:presLayoutVars>
          <dgm:bulletEnabled val="1"/>
        </dgm:presLayoutVars>
      </dgm:prSet>
      <dgm:spPr/>
    </dgm:pt>
    <dgm:pt modelId="{B8D6A666-E0C0-44F6-B7C2-DC4C79C89398}" type="pres">
      <dgm:prSet presAssocID="{19B71160-4556-45FD-B866-895EA02038AB}" presName="FourNodes_1_text" presStyleLbl="node1" presStyleIdx="3" presStyleCnt="4">
        <dgm:presLayoutVars>
          <dgm:bulletEnabled val="1"/>
        </dgm:presLayoutVars>
      </dgm:prSet>
      <dgm:spPr/>
    </dgm:pt>
    <dgm:pt modelId="{2195418F-3C53-4392-A2C8-8CB67BFBCF69}" type="pres">
      <dgm:prSet presAssocID="{19B71160-4556-45FD-B866-895EA02038AB}" presName="FourNodes_2_text" presStyleLbl="node1" presStyleIdx="3" presStyleCnt="4">
        <dgm:presLayoutVars>
          <dgm:bulletEnabled val="1"/>
        </dgm:presLayoutVars>
      </dgm:prSet>
      <dgm:spPr/>
    </dgm:pt>
    <dgm:pt modelId="{74E427D0-44B5-450F-BEBF-86BD1ACB3394}" type="pres">
      <dgm:prSet presAssocID="{19B71160-4556-45FD-B866-895EA02038AB}" presName="FourNodes_3_text" presStyleLbl="node1" presStyleIdx="3" presStyleCnt="4">
        <dgm:presLayoutVars>
          <dgm:bulletEnabled val="1"/>
        </dgm:presLayoutVars>
      </dgm:prSet>
      <dgm:spPr/>
    </dgm:pt>
    <dgm:pt modelId="{DD2CA357-4E7A-4137-AA2A-980B915BE3EA}" type="pres">
      <dgm:prSet presAssocID="{19B71160-4556-45FD-B866-895EA02038AB}" presName="FourNodes_4_text" presStyleLbl="node1" presStyleIdx="3" presStyleCnt="4">
        <dgm:presLayoutVars>
          <dgm:bulletEnabled val="1"/>
        </dgm:presLayoutVars>
      </dgm:prSet>
      <dgm:spPr/>
    </dgm:pt>
  </dgm:ptLst>
  <dgm:cxnLst>
    <dgm:cxn modelId="{D54CBE32-0E99-4D6D-92E5-95B607E48CC8}" type="presOf" srcId="{38B59BFC-62A2-421C-9821-060B1DA652BD}" destId="{2195418F-3C53-4392-A2C8-8CB67BFBCF69}" srcOrd="1" destOrd="0" presId="urn:microsoft.com/office/officeart/2005/8/layout/vProcess5"/>
    <dgm:cxn modelId="{30460362-1E2F-4B94-B728-716DDFDE2A96}" srcId="{19B71160-4556-45FD-B866-895EA02038AB}" destId="{38B59BFC-62A2-421C-9821-060B1DA652BD}" srcOrd="1" destOrd="0" parTransId="{09EBB0E6-B193-42C1-A466-A17576806CAC}" sibTransId="{732D257C-2743-4C5C-A830-949028247C92}"/>
    <dgm:cxn modelId="{D7CAE73C-B5C1-4E88-B0D0-B3245C209525}" type="presOf" srcId="{3492782F-DDE7-4719-BDA6-FAA36D1816AE}" destId="{AB7D7DA6-4B10-4A96-B39E-BA3B7C339938}" srcOrd="0" destOrd="0" presId="urn:microsoft.com/office/officeart/2005/8/layout/vProcess5"/>
    <dgm:cxn modelId="{3673A4E4-51D9-4BBC-9137-0A9965EA0395}" type="presOf" srcId="{553CC81F-028D-459C-9045-C815CBCD7128}" destId="{B73B3A07-F5AF-492B-A0BC-AA2FA8BFAC5A}" srcOrd="0" destOrd="0" presId="urn:microsoft.com/office/officeart/2005/8/layout/vProcess5"/>
    <dgm:cxn modelId="{2A4313A3-5CE7-4798-BE29-533B13000289}" type="presOf" srcId="{553CC81F-028D-459C-9045-C815CBCD7128}" destId="{B8D6A666-E0C0-44F6-B7C2-DC4C79C89398}" srcOrd="1" destOrd="0" presId="urn:microsoft.com/office/officeart/2005/8/layout/vProcess5"/>
    <dgm:cxn modelId="{773A8473-F49A-4AAD-AE82-5BA415FF31FD}" type="presOf" srcId="{8564DC29-B5D5-4E56-8442-E046BBC78162}" destId="{C4281B1D-E6BB-48FF-B25E-0E5879CCD177}" srcOrd="0" destOrd="0" presId="urn:microsoft.com/office/officeart/2005/8/layout/vProcess5"/>
    <dgm:cxn modelId="{FA8A2D6B-A804-4AC0-95CC-0FEFA3502A6A}" type="presOf" srcId="{8564DC29-B5D5-4E56-8442-E046BBC78162}" destId="{DD2CA357-4E7A-4137-AA2A-980B915BE3EA}" srcOrd="1" destOrd="0" presId="urn:microsoft.com/office/officeart/2005/8/layout/vProcess5"/>
    <dgm:cxn modelId="{19FD57BE-60FB-4BD1-AEBC-F9E038606EF7}" type="presOf" srcId="{B211293F-41D8-4F94-AECE-B96ED6A026B0}" destId="{98213136-3837-442C-BC80-92276C2041F0}" srcOrd="0" destOrd="0" presId="urn:microsoft.com/office/officeart/2005/8/layout/vProcess5"/>
    <dgm:cxn modelId="{C4D735D1-23DE-435F-A4C7-2EB58C70FC3E}" type="presOf" srcId="{2B67C28B-BB8C-4F99-BB23-05601A7ACB08}" destId="{213FD813-4B4C-4D1E-8627-1CD1427E5D9F}" srcOrd="0" destOrd="0" presId="urn:microsoft.com/office/officeart/2005/8/layout/vProcess5"/>
    <dgm:cxn modelId="{8F8C67DB-D81B-4E3D-BADD-88DCC8A3EE67}" srcId="{19B71160-4556-45FD-B866-895EA02038AB}" destId="{553CC81F-028D-459C-9045-C815CBCD7128}" srcOrd="0" destOrd="0" parTransId="{728C01F7-EB42-4091-991D-D5541BA06BDC}" sibTransId="{3492782F-DDE7-4719-BDA6-FAA36D1816AE}"/>
    <dgm:cxn modelId="{7EBB22FF-22DA-4B4F-B362-E7885F654E91}" type="presOf" srcId="{732D257C-2743-4C5C-A830-949028247C92}" destId="{B73A0A15-E429-452E-86E8-717E650CAA05}" srcOrd="0" destOrd="0" presId="urn:microsoft.com/office/officeart/2005/8/layout/vProcess5"/>
    <dgm:cxn modelId="{91F34F0C-7166-4AF6-AEB6-78B2495C8227}" srcId="{19B71160-4556-45FD-B866-895EA02038AB}" destId="{2B67C28B-BB8C-4F99-BB23-05601A7ACB08}" srcOrd="2" destOrd="0" parTransId="{7C88A93A-26DB-48E8-B190-AC48F548C5F1}" sibTransId="{B211293F-41D8-4F94-AECE-B96ED6A026B0}"/>
    <dgm:cxn modelId="{B18F13D5-3636-49E6-877C-DDC7AC92D7C4}" type="presOf" srcId="{19B71160-4556-45FD-B866-895EA02038AB}" destId="{3D757B1A-14A2-4C63-957B-AA09E268FF9A}" srcOrd="0" destOrd="0" presId="urn:microsoft.com/office/officeart/2005/8/layout/vProcess5"/>
    <dgm:cxn modelId="{59DA5366-EE53-4807-A8BB-1E36688D6E2E}" type="presOf" srcId="{38B59BFC-62A2-421C-9821-060B1DA652BD}" destId="{AEA6B048-CA1B-4FC2-AC38-95AB9173ED48}" srcOrd="0" destOrd="0" presId="urn:microsoft.com/office/officeart/2005/8/layout/vProcess5"/>
    <dgm:cxn modelId="{D7AC7644-27BC-4034-A0D1-3EDBA3810C26}" type="presOf" srcId="{2B67C28B-BB8C-4F99-BB23-05601A7ACB08}" destId="{74E427D0-44B5-450F-BEBF-86BD1ACB3394}" srcOrd="1" destOrd="0" presId="urn:microsoft.com/office/officeart/2005/8/layout/vProcess5"/>
    <dgm:cxn modelId="{06C70B71-0555-48D7-8642-708CB9456334}" srcId="{19B71160-4556-45FD-B866-895EA02038AB}" destId="{8564DC29-B5D5-4E56-8442-E046BBC78162}" srcOrd="3" destOrd="0" parTransId="{ED7564FC-6B1E-4A74-9BC3-503FE22DDCF7}" sibTransId="{EF351777-6FBD-40E8-8F69-3D3C19FEFEE3}"/>
    <dgm:cxn modelId="{4B1F82DA-3EDA-4405-9A61-F35893557FAE}" type="presParOf" srcId="{3D757B1A-14A2-4C63-957B-AA09E268FF9A}" destId="{6ADEA09C-3871-4E6C-94BD-E9292D656ACD}" srcOrd="0" destOrd="0" presId="urn:microsoft.com/office/officeart/2005/8/layout/vProcess5"/>
    <dgm:cxn modelId="{14D4117A-38FC-474F-AD3C-A3AC51CD4728}" type="presParOf" srcId="{3D757B1A-14A2-4C63-957B-AA09E268FF9A}" destId="{B73B3A07-F5AF-492B-A0BC-AA2FA8BFAC5A}" srcOrd="1" destOrd="0" presId="urn:microsoft.com/office/officeart/2005/8/layout/vProcess5"/>
    <dgm:cxn modelId="{001E2E7A-E2EF-482A-B5E0-540D9FAAC0B8}" type="presParOf" srcId="{3D757B1A-14A2-4C63-957B-AA09E268FF9A}" destId="{AEA6B048-CA1B-4FC2-AC38-95AB9173ED48}" srcOrd="2" destOrd="0" presId="urn:microsoft.com/office/officeart/2005/8/layout/vProcess5"/>
    <dgm:cxn modelId="{AD2F1D2A-3CB1-4362-8563-2112C35F569D}" type="presParOf" srcId="{3D757B1A-14A2-4C63-957B-AA09E268FF9A}" destId="{213FD813-4B4C-4D1E-8627-1CD1427E5D9F}" srcOrd="3" destOrd="0" presId="urn:microsoft.com/office/officeart/2005/8/layout/vProcess5"/>
    <dgm:cxn modelId="{A0164AA7-F770-4EBA-AD48-982E3CF6ACCE}" type="presParOf" srcId="{3D757B1A-14A2-4C63-957B-AA09E268FF9A}" destId="{C4281B1D-E6BB-48FF-B25E-0E5879CCD177}" srcOrd="4" destOrd="0" presId="urn:microsoft.com/office/officeart/2005/8/layout/vProcess5"/>
    <dgm:cxn modelId="{63938435-F1B1-440E-B0F5-D9A5108A5FB1}" type="presParOf" srcId="{3D757B1A-14A2-4C63-957B-AA09E268FF9A}" destId="{AB7D7DA6-4B10-4A96-B39E-BA3B7C339938}" srcOrd="5" destOrd="0" presId="urn:microsoft.com/office/officeart/2005/8/layout/vProcess5"/>
    <dgm:cxn modelId="{9FAE31A7-E163-4932-AC7F-942954A356D9}" type="presParOf" srcId="{3D757B1A-14A2-4C63-957B-AA09E268FF9A}" destId="{B73A0A15-E429-452E-86E8-717E650CAA05}" srcOrd="6" destOrd="0" presId="urn:microsoft.com/office/officeart/2005/8/layout/vProcess5"/>
    <dgm:cxn modelId="{1EE1245E-9E07-4C57-BE43-C309B73B8AB0}" type="presParOf" srcId="{3D757B1A-14A2-4C63-957B-AA09E268FF9A}" destId="{98213136-3837-442C-BC80-92276C2041F0}" srcOrd="7" destOrd="0" presId="urn:microsoft.com/office/officeart/2005/8/layout/vProcess5"/>
    <dgm:cxn modelId="{91779A66-218A-4071-80FD-DD2084D30464}" type="presParOf" srcId="{3D757B1A-14A2-4C63-957B-AA09E268FF9A}" destId="{B8D6A666-E0C0-44F6-B7C2-DC4C79C89398}" srcOrd="8" destOrd="0" presId="urn:microsoft.com/office/officeart/2005/8/layout/vProcess5"/>
    <dgm:cxn modelId="{CC9AEEDC-F43A-47D5-98CC-89C2CDDACA61}" type="presParOf" srcId="{3D757B1A-14A2-4C63-957B-AA09E268FF9A}" destId="{2195418F-3C53-4392-A2C8-8CB67BFBCF69}" srcOrd="9" destOrd="0" presId="urn:microsoft.com/office/officeart/2005/8/layout/vProcess5"/>
    <dgm:cxn modelId="{8479C242-7AA0-4017-B9B5-401A5DE49E13}" type="presParOf" srcId="{3D757B1A-14A2-4C63-957B-AA09E268FF9A}" destId="{74E427D0-44B5-450F-BEBF-86BD1ACB3394}" srcOrd="10" destOrd="0" presId="urn:microsoft.com/office/officeart/2005/8/layout/vProcess5"/>
    <dgm:cxn modelId="{0AB8BF5C-C9F7-4B04-8116-01D048A5DC9E}" type="presParOf" srcId="{3D757B1A-14A2-4C63-957B-AA09E268FF9A}" destId="{DD2CA357-4E7A-4137-AA2A-980B915BE3EA}" srcOrd="1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73B3A07-F5AF-492B-A0BC-AA2FA8BFAC5A}">
      <dsp:nvSpPr>
        <dsp:cNvPr id="0" name=""/>
        <dsp:cNvSpPr/>
      </dsp:nvSpPr>
      <dsp:spPr>
        <a:xfrm>
          <a:off x="0" y="0"/>
          <a:ext cx="5298439" cy="79070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1. Class teacher refers all student and/or guardian AARA enquiries to Head of Department - Senior School to collect AARA Application </a:t>
          </a:r>
        </a:p>
      </dsp:txBody>
      <dsp:txXfrm>
        <a:off x="23159" y="23159"/>
        <a:ext cx="4378396" cy="744384"/>
      </dsp:txXfrm>
    </dsp:sp>
    <dsp:sp modelId="{AEA6B048-CA1B-4FC2-AC38-95AB9173ED48}">
      <dsp:nvSpPr>
        <dsp:cNvPr id="0" name=""/>
        <dsp:cNvSpPr/>
      </dsp:nvSpPr>
      <dsp:spPr>
        <a:xfrm>
          <a:off x="443744" y="934466"/>
          <a:ext cx="5298439" cy="79070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2. Guidance Officer receives AARA application and supporting documents to establish eligibility and meet QCAA submission dates. School contacts parents if further evidence is required.</a:t>
          </a:r>
        </a:p>
      </dsp:txBody>
      <dsp:txXfrm>
        <a:off x="466903" y="957625"/>
        <a:ext cx="4294421" cy="744384"/>
      </dsp:txXfrm>
    </dsp:sp>
    <dsp:sp modelId="{213FD813-4B4C-4D1E-8627-1CD1427E5D9F}">
      <dsp:nvSpPr>
        <dsp:cNvPr id="0" name=""/>
        <dsp:cNvSpPr/>
      </dsp:nvSpPr>
      <dsp:spPr>
        <a:xfrm>
          <a:off x="880865" y="1868932"/>
          <a:ext cx="5298439" cy="79070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3. Guidance Officer relays confirmation of eligibility for AARA to subject Head of Department and teachers using AARA template for implementation.  </a:t>
          </a:r>
        </a:p>
      </dsp:txBody>
      <dsp:txXfrm>
        <a:off x="904024" y="1892091"/>
        <a:ext cx="4301044" cy="744384"/>
      </dsp:txXfrm>
    </dsp:sp>
    <dsp:sp modelId="{C4281B1D-E6BB-48FF-B25E-0E5879CCD177}">
      <dsp:nvSpPr>
        <dsp:cNvPr id="0" name=""/>
        <dsp:cNvSpPr/>
      </dsp:nvSpPr>
      <dsp:spPr>
        <a:xfrm>
          <a:off x="1324609" y="2803397"/>
          <a:ext cx="5298439" cy="79070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al" panose="020B0604020202020204" pitchFamily="34" charset="0"/>
              <a:cs typeface="Arial" panose="020B0604020202020204" pitchFamily="34" charset="0"/>
            </a:rPr>
            <a:t>4. Guidance Officer notifies student and guardian of AARA outcome. School retains supporting documentation</a:t>
          </a:r>
        </a:p>
      </dsp:txBody>
      <dsp:txXfrm>
        <a:off x="1347768" y="2826556"/>
        <a:ext cx="4294421" cy="744384"/>
      </dsp:txXfrm>
    </dsp:sp>
    <dsp:sp modelId="{AB7D7DA6-4B10-4A96-B39E-BA3B7C339938}">
      <dsp:nvSpPr>
        <dsp:cNvPr id="0" name=""/>
        <dsp:cNvSpPr/>
      </dsp:nvSpPr>
      <dsp:spPr>
        <a:xfrm>
          <a:off x="4784483" y="605605"/>
          <a:ext cx="513956" cy="513956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4900123" y="605605"/>
        <a:ext cx="282676" cy="386752"/>
      </dsp:txXfrm>
    </dsp:sp>
    <dsp:sp modelId="{B73A0A15-E429-452E-86E8-717E650CAA05}">
      <dsp:nvSpPr>
        <dsp:cNvPr id="0" name=""/>
        <dsp:cNvSpPr/>
      </dsp:nvSpPr>
      <dsp:spPr>
        <a:xfrm>
          <a:off x="5228228" y="1540071"/>
          <a:ext cx="513956" cy="513956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5343868" y="1540071"/>
        <a:ext cx="282676" cy="386752"/>
      </dsp:txXfrm>
    </dsp:sp>
    <dsp:sp modelId="{98213136-3837-442C-BC80-92276C2041F0}">
      <dsp:nvSpPr>
        <dsp:cNvPr id="0" name=""/>
        <dsp:cNvSpPr/>
      </dsp:nvSpPr>
      <dsp:spPr>
        <a:xfrm>
          <a:off x="5665349" y="2474537"/>
          <a:ext cx="513956" cy="513956"/>
        </a:xfrm>
        <a:prstGeom prst="downArrow">
          <a:avLst>
            <a:gd name="adj1" fmla="val 55000"/>
            <a:gd name="adj2" fmla="val 45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9210" tIns="29210" rIns="29210" bIns="2921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2300" kern="1200"/>
        </a:p>
      </dsp:txBody>
      <dsp:txXfrm>
        <a:off x="5780989" y="2474537"/>
        <a:ext cx="282676" cy="3867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LastReviewedBy xmlns="5ef56b8d-9be6-4187-a941-6055ce6c396c">
      <UserInfo>
        <DisplayName>COATES, Jemma</DisplayName>
        <AccountId>26</AccountId>
        <AccountType/>
      </UserInfo>
    </PPLastReviewedBy>
    <PPSubmittedBy xmlns="5ef56b8d-9be6-4187-a941-6055ce6c396c">
      <UserInfo>
        <DisplayName>COATES, Jemma</DisplayName>
        <AccountId>26</AccountId>
        <AccountType/>
      </UserInfo>
    </PPSubmittedBy>
    <PPModeratedDate xmlns="5ef56b8d-9be6-4187-a941-6055ce6c396c">2020-03-18T00:05:33+00:00</PPModeratedDate>
    <PPLastReviewedDate xmlns="5ef56b8d-9be6-4187-a941-6055ce6c396c">2020-03-18T00:05:33+00:00</PPLastReviewedDate>
    <PublishingExpirationDate xmlns="http://schemas.microsoft.com/sharepoint/v3" xsi:nil="true"/>
    <PPReviewDate xmlns="5ef56b8d-9be6-4187-a941-6055ce6c396c" xsi:nil="true"/>
    <PPContentOwner xmlns="5ef56b8d-9be6-4187-a941-6055ce6c396c">
      <UserInfo>
        <DisplayName>COATES, Jemma</DisplayName>
        <AccountId>26</AccountId>
        <AccountType/>
      </UserInfo>
    </PPContentOwner>
    <PPPublishedNotificationAddresses xmlns="5ef56b8d-9be6-4187-a941-6055ce6c396c" xsi:nil="true"/>
    <PublishingStartDate xmlns="http://schemas.microsoft.com/sharepoint/v3" xsi:nil="true"/>
    <PPContentAuthor xmlns="5ef56b8d-9be6-4187-a941-6055ce6c396c">
      <UserInfo>
        <DisplayName>COATES, Jemma</DisplayName>
        <AccountId>26</AccountId>
        <AccountType/>
      </UserInfo>
    </PPContentAuthor>
    <PPSubmittedDate xmlns="5ef56b8d-9be6-4187-a941-6055ce6c396c">2020-03-18T00:05:13+00:00</PPSubmittedDate>
    <PPReferenceNumber xmlns="5ef56b8d-9be6-4187-a941-6055ce6c396c" xsi:nil="true"/>
    <PPModeratedBy xmlns="5ef56b8d-9be6-4187-a941-6055ce6c396c">
      <UserInfo>
        <DisplayName>COATES, Jemma</DisplayName>
        <AccountId>26</AccountId>
        <AccountType/>
      </UserInfo>
    </PPModeratedBy>
    <PPContentApprover xmlns="5ef56b8d-9be6-4187-a941-6055ce6c396c">
      <UserInfo>
        <DisplayName>COATES, Jemma</DisplayName>
        <AccountId>26</AccountId>
        <AccountType/>
      </UserInfo>
    </PPContentApprov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E8F59FD9C2EF448B2DAA2F0554E5D7" ma:contentTypeVersion="14" ma:contentTypeDescription="Create a new document." ma:contentTypeScope="" ma:versionID="6ea51ee791add082df174c6da61d75bc">
  <xsd:schema xmlns:xsd="http://www.w3.org/2001/XMLSchema" xmlns:xs="http://www.w3.org/2001/XMLSchema" xmlns:p="http://schemas.microsoft.com/office/2006/metadata/properties" xmlns:ns1="http://schemas.microsoft.com/sharepoint/v3" xmlns:ns2="5ef56b8d-9be6-4187-a941-6055ce6c396c" targetNamespace="http://schemas.microsoft.com/office/2006/metadata/properties" ma:root="true" ma:fieldsID="0ded5410bcd6de9123e9a60205a73781" ns1:_="" ns2:_="">
    <xsd:import namespace="http://schemas.microsoft.com/sharepoint/v3"/>
    <xsd:import namespace="5ef56b8d-9be6-4187-a941-6055ce6c39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56b8d-9be6-4187-a941-6055ce6c396c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E9A038-CAD4-4447-9485-BC295B83D6F3}"/>
</file>

<file path=customXml/itemProps2.xml><?xml version="1.0" encoding="utf-8"?>
<ds:datastoreItem xmlns:ds="http://schemas.openxmlformats.org/officeDocument/2006/customXml" ds:itemID="{C3772D95-E13B-4CE0-BF75-1BD3742B4C8F}"/>
</file>

<file path=customXml/itemProps3.xml><?xml version="1.0" encoding="utf-8"?>
<ds:datastoreItem xmlns:ds="http://schemas.openxmlformats.org/officeDocument/2006/customXml" ds:itemID="{B7ED2875-CC5E-43C5-A618-DAF56B21B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AARA fact sheet</dc:title>
  <dc:subject/>
  <dc:creator>JENNER, Andrew (ajenn54)</dc:creator>
  <cp:keywords/>
  <dc:description/>
  <cp:lastModifiedBy>JENNER, Andrew (ajenn54)</cp:lastModifiedBy>
  <cp:revision>2</cp:revision>
  <dcterms:created xsi:type="dcterms:W3CDTF">2019-05-13T04:22:00Z</dcterms:created>
  <dcterms:modified xsi:type="dcterms:W3CDTF">2019-05-13T04:39:00Z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0x0101006EE8F59FD9C2EF448B2DAA2F0554E5D7</vt:lpwstr>
  </property>
</Properties>
</file>